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0128639"/>
    <w:p w14:paraId="014219EB" w14:textId="4FAE7A47" w:rsidR="00133EDC" w:rsidRPr="000A501B" w:rsidRDefault="00AC27F1" w:rsidP="00133EDC">
      <w:pPr>
        <w:jc w:val="right"/>
        <w:rPr>
          <w:rStyle w:val="PageNumber"/>
          <w:b/>
          <w:bCs/>
          <w:lang w:val="de"/>
        </w:rPr>
      </w:pPr>
      <w:r w:rsidRPr="000A501B">
        <w:rPr>
          <w:rStyle w:val="PageNumber"/>
          <w:rFonts w:ascii="Helvetica" w:hAnsi="Helvetica" w:cs="Helvetica"/>
          <w:b/>
          <w:bCs/>
          <w:lang w:val="de"/>
        </w:rPr>
        <w:fldChar w:fldCharType="begin"/>
      </w:r>
      <w:r w:rsidRPr="000A501B">
        <w:rPr>
          <w:rStyle w:val="PageNumber"/>
          <w:rFonts w:ascii="Helvetica" w:hAnsi="Helvetica" w:cs="Helvetica"/>
          <w:b/>
          <w:bCs/>
          <w:lang w:val="de"/>
        </w:rPr>
        <w:instrText xml:space="preserve"> HYPERLINK "https://www.wordhippo.com/what-is/the-meaning-of/spanish-word-0c1902c217c076eb4150a7a5b25230360dc7d718.html" </w:instrText>
      </w:r>
      <w:r w:rsidRPr="000A501B">
        <w:rPr>
          <w:rStyle w:val="PageNumber"/>
          <w:rFonts w:ascii="Helvetica" w:hAnsi="Helvetica" w:cs="Helvetica"/>
          <w:b/>
          <w:bCs/>
          <w:lang w:val="de"/>
        </w:rPr>
        <w:fldChar w:fldCharType="separate"/>
      </w:r>
      <w:r w:rsidR="000A501B" w:rsidRPr="000A501B">
        <w:rPr>
          <w:rStyle w:val="PageNumber"/>
          <w:rFonts w:ascii="Helvetica" w:hAnsi="Helvetica" w:cs="Helvetica"/>
          <w:b/>
          <w:bCs/>
          <w:lang w:val="de"/>
        </w:rPr>
        <w:t>COMUNICADO DE PRENSA</w:t>
      </w:r>
      <w:r w:rsidRPr="000A501B">
        <w:rPr>
          <w:rStyle w:val="PageNumber"/>
          <w:rFonts w:ascii="Helvetica" w:hAnsi="Helvetica" w:cs="Helvetica"/>
          <w:b/>
          <w:bCs/>
          <w:lang w:val="de"/>
        </w:rPr>
        <w:fldChar w:fldCharType="end"/>
      </w:r>
    </w:p>
    <w:p w14:paraId="68317608" w14:textId="4FB1459E" w:rsidR="00AC27F1" w:rsidRPr="00AC27F1" w:rsidRDefault="00AC27F1" w:rsidP="00AC27F1">
      <w:pPr>
        <w:pStyle w:val="Heading1"/>
        <w:ind w:left="0" w:right="-1"/>
        <w:rPr>
          <w:rFonts w:eastAsia="Verdana"/>
          <w:sz w:val="24"/>
          <w:szCs w:val="24"/>
          <w:lang w:val="en-US" w:bidi="de-DE"/>
        </w:rPr>
      </w:pPr>
      <w:r w:rsidRPr="00AC27F1">
        <w:rPr>
          <w:rFonts w:eastAsia="Verdana"/>
          <w:sz w:val="24"/>
          <w:szCs w:val="24"/>
          <w:lang w:val="en-US" w:bidi="de-DE"/>
        </w:rPr>
        <w:t xml:space="preserve">Se </w:t>
      </w:r>
      <w:proofErr w:type="spellStart"/>
      <w:r w:rsidRPr="00AC27F1">
        <w:rPr>
          <w:rFonts w:eastAsia="Verdana"/>
          <w:sz w:val="24"/>
          <w:szCs w:val="24"/>
          <w:lang w:val="en-US" w:bidi="de-DE"/>
        </w:rPr>
        <w:t>desvela</w:t>
      </w:r>
      <w:proofErr w:type="spellEnd"/>
      <w:r w:rsidRPr="00AC27F1">
        <w:rPr>
          <w:rFonts w:eastAsia="Verdana"/>
          <w:sz w:val="24"/>
          <w:szCs w:val="24"/>
          <w:lang w:val="en-US" w:bidi="de-DE"/>
        </w:rPr>
        <w:t xml:space="preserve"> la </w:t>
      </w:r>
      <w:proofErr w:type="spellStart"/>
      <w:r w:rsidRPr="00AC27F1">
        <w:rPr>
          <w:rFonts w:eastAsia="Verdana"/>
          <w:sz w:val="24"/>
          <w:szCs w:val="24"/>
          <w:lang w:val="en-US" w:bidi="de-DE"/>
        </w:rPr>
        <w:t>nueva</w:t>
      </w:r>
      <w:proofErr w:type="spellEnd"/>
      <w:r w:rsidRPr="00AC27F1">
        <w:rPr>
          <w:rFonts w:eastAsia="Verdana"/>
          <w:sz w:val="24"/>
          <w:szCs w:val="24"/>
          <w:lang w:val="en-US" w:bidi="de-DE"/>
        </w:rPr>
        <w:t xml:space="preserve"> identidad de la entidad conjunta que forman Yokohama OTR y A</w:t>
      </w:r>
      <w:r>
        <w:rPr>
          <w:rFonts w:eastAsia="Verdana"/>
          <w:sz w:val="24"/>
          <w:szCs w:val="24"/>
          <w:lang w:val="en-US" w:bidi="de-DE"/>
        </w:rPr>
        <w:t>lliance Tire Group</w:t>
      </w:r>
      <w:r w:rsidRPr="00AC27F1">
        <w:rPr>
          <w:rFonts w:eastAsia="Verdana"/>
          <w:sz w:val="24"/>
          <w:szCs w:val="24"/>
          <w:lang w:val="en-US" w:bidi="de-DE"/>
        </w:rPr>
        <w:t>: «Yokohama Off-Highway Tires».</w:t>
      </w:r>
    </w:p>
    <w:p w14:paraId="4C89FCBA" w14:textId="77777777" w:rsidR="00AC27F1" w:rsidRPr="00AC27F1" w:rsidRDefault="00AC27F1" w:rsidP="00AC27F1">
      <w:pPr>
        <w:rPr>
          <w:rFonts w:ascii="Arial" w:eastAsia="Verdana" w:hAnsi="Arial" w:cs="Arial"/>
          <w:b/>
          <w:bCs/>
          <w:sz w:val="24"/>
          <w:szCs w:val="24"/>
          <w:lang w:val="en-US" w:bidi="de-DE"/>
        </w:rPr>
      </w:pPr>
    </w:p>
    <w:p w14:paraId="64B15405" w14:textId="77777777" w:rsidR="00AC27F1" w:rsidRPr="003E00A7" w:rsidRDefault="00AC27F1" w:rsidP="00AC27F1">
      <w:pPr>
        <w:pStyle w:val="xxxxmsonormal"/>
        <w:rPr>
          <w:rFonts w:ascii="Verdana" w:eastAsia="Verdana" w:hAnsi="Verdana" w:cs="Verdana"/>
          <w:b/>
          <w:bCs/>
          <w:sz w:val="18"/>
          <w:szCs w:val="18"/>
          <w:lang w:bidi="de-DE"/>
        </w:rPr>
      </w:pPr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fldChar w:fldCharType="begin"/>
      </w:r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instrText xml:space="preserve"> DATE  \@ "dd.MM.yyyy"  \* MERGEFORMAT </w:instrText>
      </w:r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fldChar w:fldCharType="separate"/>
      </w:r>
      <w:r>
        <w:rPr>
          <w:rFonts w:ascii="Verdana" w:eastAsia="Verdana" w:hAnsi="Verdana" w:cs="Arial"/>
          <w:b/>
          <w:noProof/>
          <w:sz w:val="18"/>
          <w:szCs w:val="18"/>
          <w:lang w:bidi="es-ES"/>
        </w:rPr>
        <w:t>04.01.2021</w:t>
      </w:r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fldChar w:fldCharType="end"/>
      </w:r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t xml:space="preserve"> | </w:t>
      </w:r>
      <w:proofErr w:type="spellStart"/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t>Tokio</w:t>
      </w:r>
      <w:proofErr w:type="spellEnd"/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t>/Boston/</w:t>
      </w:r>
      <w:proofErr w:type="spellStart"/>
      <w:r w:rsidRPr="000C2259">
        <w:rPr>
          <w:rFonts w:ascii="Verdana" w:eastAsia="Verdana" w:hAnsi="Verdana" w:cs="Arial"/>
          <w:b/>
          <w:sz w:val="18"/>
          <w:szCs w:val="18"/>
          <w:lang w:bidi="es-ES"/>
        </w:rPr>
        <w:t>Ámsterdam</w:t>
      </w:r>
      <w:proofErr w:type="spellEnd"/>
    </w:p>
    <w:p w14:paraId="01F1259A" w14:textId="77777777" w:rsidR="00AC27F1" w:rsidRPr="003E00A7" w:rsidRDefault="00AC27F1" w:rsidP="00AC27F1">
      <w:pPr>
        <w:pStyle w:val="xxxxmsonormal"/>
        <w:rPr>
          <w:rFonts w:ascii="Arial" w:hAnsi="Arial" w:cs="Arial"/>
          <w:sz w:val="22"/>
          <w:szCs w:val="22"/>
        </w:rPr>
      </w:pPr>
    </w:p>
    <w:p w14:paraId="1B3C39FF" w14:textId="77777777" w:rsidR="00AC27F1" w:rsidRPr="00AC27F1" w:rsidRDefault="00AC27F1" w:rsidP="00AC27F1">
      <w:pPr>
        <w:jc w:val="both"/>
        <w:rPr>
          <w:rFonts w:ascii="Arial" w:eastAsia="Verdana" w:hAnsi="Arial" w:cs="Arial"/>
          <w:szCs w:val="22"/>
          <w:lang w:bidi="de-DE"/>
        </w:rPr>
      </w:pPr>
      <w:r w:rsidRPr="00AC27F1">
        <w:rPr>
          <w:rFonts w:ascii="Arial" w:eastAsia="Verdana" w:hAnsi="Arial" w:cs="Arial"/>
          <w:szCs w:val="22"/>
          <w:lang w:bidi="es-ES"/>
        </w:rPr>
        <w:t xml:space="preserve">The Yokohama Rubber Co., Ltd.,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anunció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octubre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2020 que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consolidará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sus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diferentes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divisiones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una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única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: </w:t>
      </w:r>
      <w:r w:rsidRPr="00AC27F1">
        <w:rPr>
          <w:rFonts w:ascii="Arial" w:eastAsia="Verdana" w:hAnsi="Arial" w:cs="Arial"/>
          <w:b/>
          <w:szCs w:val="22"/>
          <w:lang w:bidi="es-ES"/>
        </w:rPr>
        <w:t>Yokohama Off-Highway Tires (YOHT)</w:t>
      </w:r>
      <w:r w:rsidRPr="00AC27F1">
        <w:rPr>
          <w:rFonts w:ascii="Arial" w:eastAsia="Verdana" w:hAnsi="Arial" w:cs="Arial"/>
          <w:szCs w:val="22"/>
          <w:lang w:bidi="es-ES"/>
        </w:rPr>
        <w:t>. 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Esta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incluye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división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internacional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Yokohama y Alliance Tire Group (ATG) con sus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prestigiosas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marcas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Alliance, Galaxy y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Primex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que Yokohama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adquirió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hace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ya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cuatro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años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. </w:t>
      </w:r>
    </w:p>
    <w:p w14:paraId="7089B631" w14:textId="77777777" w:rsidR="00AC27F1" w:rsidRPr="00AC27F1" w:rsidRDefault="00AC27F1" w:rsidP="00AC27F1">
      <w:pPr>
        <w:jc w:val="both"/>
        <w:rPr>
          <w:rFonts w:ascii="Arial" w:eastAsia="Verdana" w:hAnsi="Arial" w:cs="Arial"/>
          <w:szCs w:val="22"/>
          <w:lang w:bidi="de-DE"/>
        </w:rPr>
      </w:pPr>
      <w:r w:rsidRPr="00AC27F1">
        <w:rPr>
          <w:rFonts w:ascii="Arial" w:eastAsia="Verdana" w:hAnsi="Arial" w:cs="Arial"/>
          <w:szCs w:val="22"/>
          <w:lang w:bidi="es-ES"/>
        </w:rPr>
        <w:t xml:space="preserve">YOHT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hace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pública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hoy una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identidad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corporativa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un nuevo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logotipo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corporativo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que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bebe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legado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más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100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años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Yokohama, a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vez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que reclama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su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propio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espacio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distintivo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dentro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segmento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. Como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resultado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la actual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marca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comercial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ATG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dejará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existir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mundialmente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partir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del 1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enero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2021. </w:t>
      </w:r>
    </w:p>
    <w:p w14:paraId="6E1F5C60" w14:textId="77777777" w:rsidR="00AC27F1" w:rsidRPr="00AC27F1" w:rsidRDefault="00AC27F1" w:rsidP="00AC27F1">
      <w:pPr>
        <w:jc w:val="both"/>
        <w:rPr>
          <w:rFonts w:ascii="Arial" w:eastAsia="Verdana" w:hAnsi="Arial" w:cs="Arial"/>
          <w:szCs w:val="22"/>
          <w:lang w:bidi="de-DE"/>
        </w:rPr>
      </w:pPr>
      <w:proofErr w:type="spellStart"/>
      <w:r w:rsidRPr="00AC27F1">
        <w:rPr>
          <w:rFonts w:ascii="Arial" w:eastAsia="Verdana" w:hAnsi="Arial" w:cs="Arial"/>
          <w:szCs w:val="22"/>
          <w:lang w:bidi="es-ES"/>
        </w:rPr>
        <w:t>Debido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dicho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cambio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identidad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visual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grupo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el sitio web </w:t>
      </w:r>
      <w:hyperlink r:id="rId7" w:history="1">
        <w:r w:rsidRPr="00AC27F1">
          <w:rPr>
            <w:rStyle w:val="Hyperlink"/>
            <w:rFonts w:ascii="Arial" w:eastAsia="Verdana" w:hAnsi="Arial" w:cs="Arial"/>
            <w:szCs w:val="22"/>
            <w:lang w:bidi="es-ES"/>
          </w:rPr>
          <w:t>www.atgtire.com</w:t>
        </w:r>
      </w:hyperlink>
      <w:r w:rsidRPr="00AC27F1">
        <w:rPr>
          <w:rFonts w:ascii="Arial" w:eastAsia="Verdana" w:hAnsi="Arial" w:cs="Arial"/>
          <w:szCs w:val="22"/>
          <w:lang w:bidi="es-ES"/>
        </w:rPr>
        <w:t xml:space="preserve"> se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migrará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hyperlink r:id="rId8" w:history="1">
        <w:r w:rsidRPr="00AC27F1">
          <w:rPr>
            <w:rStyle w:val="Hyperlink"/>
            <w:rFonts w:ascii="Arial" w:eastAsia="Verdana" w:hAnsi="Arial" w:cs="Arial"/>
            <w:szCs w:val="22"/>
            <w:lang w:bidi="es-ES"/>
          </w:rPr>
          <w:t>www.yokohama-oht.com</w:t>
        </w:r>
      </w:hyperlink>
      <w:r w:rsidRPr="00AC27F1">
        <w:rPr>
          <w:rFonts w:ascii="Arial" w:eastAsia="Verdana" w:hAnsi="Arial" w:cs="Arial"/>
          <w:szCs w:val="22"/>
          <w:lang w:bidi="es-ES"/>
        </w:rPr>
        <w:t xml:space="preserve">.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Cambios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similares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se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están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llevando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cabo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las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aplicaciones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que se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encontrarán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disponibles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las tiendas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aplicaciones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Google y Apple.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identidad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comenzará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utilizarse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todas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las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comunicaciones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año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2021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todas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las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plataformas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digitales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e impresas.</w:t>
      </w:r>
    </w:p>
    <w:p w14:paraId="4427C257" w14:textId="77777777" w:rsidR="00AC27F1" w:rsidRPr="00AC27F1" w:rsidRDefault="00AC27F1" w:rsidP="00AC27F1">
      <w:pPr>
        <w:jc w:val="both"/>
        <w:rPr>
          <w:rFonts w:ascii="Arial" w:eastAsia="Verdana" w:hAnsi="Arial" w:cs="Arial"/>
          <w:szCs w:val="22"/>
          <w:lang w:bidi="de-DE"/>
        </w:rPr>
      </w:pPr>
      <w:r w:rsidRPr="00AC27F1">
        <w:rPr>
          <w:rFonts w:ascii="Arial" w:eastAsia="Verdana" w:hAnsi="Arial" w:cs="Arial"/>
          <w:szCs w:val="22"/>
          <w:lang w:bidi="es-ES"/>
        </w:rPr>
        <w:t xml:space="preserve">Nitin Mantri, director, ha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comentado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: «La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identidad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YOHT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servirá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apoyo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consolidación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mundial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divisiones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anunciada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anteriormente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.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Esto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tendrá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resultado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una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integración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mucho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más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profunda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valor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marca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y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experiencia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tecnológica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Yokohama con los puntos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fuertes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empresas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que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formaban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parte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grupo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ATG,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concreto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una red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comercial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ventas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muy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poderosa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una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gama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productos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bastante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diversa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y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máxima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competitividad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cuanto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precios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. Este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ejercicio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reformulación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marca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refleja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manera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colectiva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nuestro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pasado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lleno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éxitos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vez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que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abraza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los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valores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una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era. Estamos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entusiasmados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con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poder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presentar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esta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identidad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corporativa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nuestras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partes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interesadas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todo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mundo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». </w:t>
      </w:r>
    </w:p>
    <w:p w14:paraId="445759FF" w14:textId="77777777" w:rsidR="00AC27F1" w:rsidRPr="00AC27F1" w:rsidRDefault="00AC27F1" w:rsidP="00AC27F1">
      <w:pPr>
        <w:jc w:val="both"/>
        <w:rPr>
          <w:rFonts w:ascii="Arial" w:eastAsia="Verdana" w:hAnsi="Arial" w:cs="Arial"/>
          <w:szCs w:val="22"/>
          <w:lang w:bidi="de-DE"/>
        </w:rPr>
      </w:pPr>
      <w:r w:rsidRPr="00AC27F1">
        <w:rPr>
          <w:rFonts w:ascii="Arial" w:eastAsia="Verdana" w:hAnsi="Arial" w:cs="Arial"/>
          <w:szCs w:val="22"/>
          <w:lang w:bidi="es-ES"/>
        </w:rPr>
        <w:t xml:space="preserve"> YOHT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contará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con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presencia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global y las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sedes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centrales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equipo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directivo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se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encontrarán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repartidas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entre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Tokio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Boston,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Ámsterdam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y Mumbai.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nueva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entidad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global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unificada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ofrecerá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una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gama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completa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(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incluidos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Alliance, Galaxy y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Primex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),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desde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pequeñas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carretillas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elevadoras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hasta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radiales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grandes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dimensiones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dar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respuesta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las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múltiples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necesidades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los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clientes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vehículos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construcción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industriales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así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como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maquinaria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agrícola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y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forestal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. YOHT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tendrá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su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disposición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la red global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producción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fuera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la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carretera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del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grupo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Yokohama,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formado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por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ocho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fábricas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cuatro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países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y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tres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instalaciones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investigación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y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desarrollo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Japón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, India y </w:t>
      </w:r>
      <w:proofErr w:type="spellStart"/>
      <w:r w:rsidRPr="00AC27F1">
        <w:rPr>
          <w:rFonts w:ascii="Arial" w:eastAsia="Verdana" w:hAnsi="Arial" w:cs="Arial"/>
          <w:szCs w:val="22"/>
          <w:lang w:bidi="es-ES"/>
        </w:rPr>
        <w:t>Estados</w:t>
      </w:r>
      <w:proofErr w:type="spellEnd"/>
      <w:r w:rsidRPr="00AC27F1">
        <w:rPr>
          <w:rFonts w:ascii="Arial" w:eastAsia="Verdana" w:hAnsi="Arial" w:cs="Arial"/>
          <w:szCs w:val="22"/>
          <w:lang w:bidi="es-ES"/>
        </w:rPr>
        <w:t xml:space="preserve"> Unidos.  </w:t>
      </w:r>
    </w:p>
    <w:p w14:paraId="1FD10E6A" w14:textId="77777777" w:rsidR="00AC27F1" w:rsidRPr="003E00A7" w:rsidRDefault="00AC27F1" w:rsidP="00AC27F1">
      <w:pPr>
        <w:rPr>
          <w:rFonts w:ascii="Verdana" w:eastAsia="Verdana" w:hAnsi="Verdana" w:cs="Verdana"/>
          <w:sz w:val="18"/>
          <w:szCs w:val="18"/>
          <w:lang w:bidi="de-DE"/>
        </w:rPr>
      </w:pPr>
      <w:r w:rsidRPr="000C2259">
        <w:rPr>
          <w:rFonts w:ascii="Verdana" w:eastAsia="Verdana" w:hAnsi="Verdana" w:cs="Verdana"/>
          <w:sz w:val="18"/>
          <w:szCs w:val="18"/>
          <w:lang w:bidi="es-ES"/>
        </w:rPr>
        <w:t> </w:t>
      </w:r>
    </w:p>
    <w:p w14:paraId="3222B580" w14:textId="77777777" w:rsidR="00AC27F1" w:rsidRPr="00AC27F1" w:rsidRDefault="00AC27F1" w:rsidP="00AC27F1">
      <w:pPr>
        <w:rPr>
          <w:rFonts w:ascii="Arial" w:eastAsia="Verdana" w:hAnsi="Arial" w:cs="Arial"/>
          <w:b/>
          <w:bCs/>
          <w:sz w:val="20"/>
          <w:lang w:bidi="de-DE"/>
        </w:rPr>
      </w:pPr>
      <w:proofErr w:type="spellStart"/>
      <w:r w:rsidRPr="00AC27F1">
        <w:rPr>
          <w:rFonts w:ascii="Arial" w:eastAsia="Verdana" w:hAnsi="Arial" w:cs="Arial"/>
          <w:b/>
          <w:sz w:val="20"/>
          <w:lang w:bidi="es-ES"/>
        </w:rPr>
        <w:lastRenderedPageBreak/>
        <w:t>Acerca</w:t>
      </w:r>
      <w:proofErr w:type="spellEnd"/>
      <w:r w:rsidRPr="00AC27F1">
        <w:rPr>
          <w:rFonts w:ascii="Arial" w:eastAsia="Verdana" w:hAnsi="Arial" w:cs="Arial"/>
          <w:b/>
          <w:sz w:val="20"/>
          <w:lang w:bidi="es-ES"/>
        </w:rPr>
        <w:t xml:space="preserve"> de Yokohama Off Highway Tires: </w:t>
      </w:r>
    </w:p>
    <w:p w14:paraId="483CF240" w14:textId="77777777" w:rsidR="00AC27F1" w:rsidRDefault="00AC27F1" w:rsidP="00AC27F1">
      <w:pPr>
        <w:rPr>
          <w:rFonts w:ascii="Arial" w:hAnsi="Arial" w:cs="Arial"/>
          <w:sz w:val="20"/>
        </w:rPr>
      </w:pPr>
      <w:r w:rsidRPr="00AC27F1">
        <w:rPr>
          <w:rFonts w:ascii="Arial" w:eastAsia="Verdana" w:hAnsi="Arial" w:cs="Arial"/>
          <w:sz w:val="20"/>
          <w:lang w:bidi="es-ES"/>
        </w:rPr>
        <w:t xml:space="preserve">Yokohama Off Highway Tires (YOHT) se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especializa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el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diseño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desarrollo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fabricación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y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comercialización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agricultura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silvicultura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construcción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uso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industrial,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movimiento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tierras,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minería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puertos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y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otros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usos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comerciales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. YOHT es la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propietaria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las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marcas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prestigio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mundial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Alliance, Galaxy y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Primex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y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cuenta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con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presencia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más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120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países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. Con un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variado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catálogo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productos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que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incluye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más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4000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referencias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a YOHT se la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conoce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por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su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capacidad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para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ofrecer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a sus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clientes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tanto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el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servicio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post-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venta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como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en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la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fabricación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equipos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originales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,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neumáticos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aplicación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específica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de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calidad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superior y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creados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 xml:space="preserve"> para un fin </w:t>
      </w:r>
      <w:proofErr w:type="spellStart"/>
      <w:r w:rsidRPr="00AC27F1">
        <w:rPr>
          <w:rFonts w:ascii="Arial" w:eastAsia="Verdana" w:hAnsi="Arial" w:cs="Arial"/>
          <w:sz w:val="20"/>
          <w:lang w:bidi="es-ES"/>
        </w:rPr>
        <w:t>determinado</w:t>
      </w:r>
      <w:proofErr w:type="spellEnd"/>
      <w:r w:rsidRPr="00AC27F1">
        <w:rPr>
          <w:rFonts w:ascii="Arial" w:eastAsia="Verdana" w:hAnsi="Arial" w:cs="Arial"/>
          <w:sz w:val="20"/>
          <w:lang w:bidi="es-ES"/>
        </w:rPr>
        <w:t>.</w:t>
      </w:r>
    </w:p>
    <w:p w14:paraId="0CFCC1F6" w14:textId="77777777" w:rsidR="00AC27F1" w:rsidRDefault="00AC27F1" w:rsidP="00AC27F1">
      <w:pPr>
        <w:rPr>
          <w:rFonts w:ascii="Arial" w:hAnsi="Arial" w:cs="Arial"/>
          <w:sz w:val="20"/>
        </w:rPr>
      </w:pPr>
    </w:p>
    <w:p w14:paraId="0B2B27D3" w14:textId="652664FA" w:rsidR="00AC27F1" w:rsidRPr="00AC27F1" w:rsidRDefault="00AC27F1" w:rsidP="00AC27F1">
      <w:pPr>
        <w:rPr>
          <w:rFonts w:ascii="Arial" w:hAnsi="Arial" w:cs="Arial"/>
          <w:b/>
          <w:bCs/>
          <w:sz w:val="20"/>
        </w:rPr>
      </w:pPr>
      <w:r w:rsidRPr="00AC27F1">
        <w:rPr>
          <w:rFonts w:ascii="Verdana" w:hAnsi="Verdana" w:cs="Arial"/>
          <w:b/>
          <w:bCs/>
          <w:sz w:val="18"/>
          <w:szCs w:val="18"/>
          <w:lang w:val="es-ES"/>
        </w:rPr>
        <w:t>Contacto de prensa:</w:t>
      </w:r>
    </w:p>
    <w:p w14:paraId="11211269" w14:textId="7BAF3257" w:rsidR="00AC27F1" w:rsidRPr="00AC27F1" w:rsidRDefault="00AC27F1" w:rsidP="00AC27F1">
      <w:pPr>
        <w:spacing w:after="0"/>
        <w:rPr>
          <w:rFonts w:ascii="Verdana" w:hAnsi="Verdana" w:cs="Arial"/>
          <w:sz w:val="18"/>
          <w:szCs w:val="18"/>
          <w:lang w:val="es-ES"/>
        </w:rPr>
      </w:pPr>
      <w:r w:rsidRPr="00AC27F1">
        <w:rPr>
          <w:rFonts w:ascii="Verdana" w:hAnsi="Verdana"/>
          <w:sz w:val="18"/>
          <w:szCs w:val="18"/>
          <w:lang w:val="es-ES"/>
        </w:rPr>
        <w:t>Julia Verbunt</w:t>
      </w:r>
    </w:p>
    <w:p w14:paraId="6853C169" w14:textId="3E45A6E9" w:rsidR="00DC5AE3" w:rsidRPr="00AC27F1" w:rsidRDefault="00AC27F1" w:rsidP="00AC27F1">
      <w:pPr>
        <w:pStyle w:val="PlainText"/>
        <w:jc w:val="both"/>
        <w:rPr>
          <w:rFonts w:ascii="Verdana" w:hAnsi="Verdana"/>
          <w:color w:val="auto"/>
          <w:sz w:val="18"/>
          <w:szCs w:val="18"/>
          <w:lang w:val="es-ES"/>
        </w:rPr>
      </w:pPr>
      <w:r w:rsidRPr="00AC27F1">
        <w:rPr>
          <w:rFonts w:ascii="Verdana" w:hAnsi="Verdana" w:cs="Arial"/>
          <w:color w:val="auto"/>
          <w:sz w:val="18"/>
          <w:szCs w:val="18"/>
          <w:lang w:val="es-ES"/>
        </w:rPr>
        <w:t xml:space="preserve">Directora de Relaciones públicas y Comunicación </w:t>
      </w:r>
      <w:bookmarkStart w:id="1" w:name="_Hlk60129015"/>
    </w:p>
    <w:p w14:paraId="3739F3AC" w14:textId="3FF67994" w:rsidR="00D61B46" w:rsidRPr="00AC27F1" w:rsidRDefault="00DC5AE3" w:rsidP="00AC27F1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US"/>
        </w:rPr>
      </w:pPr>
      <w:r w:rsidRPr="00AC27F1">
        <w:rPr>
          <w:rFonts w:ascii="Arial" w:eastAsia="Verdana" w:hAnsi="Arial" w:cs="Arial"/>
          <w:sz w:val="20"/>
          <w:lang w:val="en-US" w:bidi="de-DE"/>
        </w:rPr>
        <w:t xml:space="preserve">Mobile: +31 (0)654916673 | E-mail: </w:t>
      </w:r>
      <w:hyperlink r:id="rId9" w:history="1">
        <w:r w:rsidR="00AC27F1" w:rsidRPr="00C23A10">
          <w:rPr>
            <w:rStyle w:val="Hyperlink"/>
            <w:rFonts w:ascii="Arial" w:eastAsia="Verdana" w:hAnsi="Arial" w:cs="Arial"/>
            <w:sz w:val="20"/>
            <w:lang w:val="en-US" w:bidi="de-DE"/>
          </w:rPr>
          <w:t>jverbunt@yokohama-oht.com</w:t>
        </w:r>
      </w:hyperlink>
      <w:bookmarkEnd w:id="0"/>
      <w:bookmarkEnd w:id="1"/>
      <w:r w:rsidR="00AC27F1">
        <w:rPr>
          <w:rStyle w:val="Hyperlink"/>
          <w:rFonts w:ascii="Arial" w:eastAsia="Verdana" w:hAnsi="Arial" w:cs="Arial"/>
          <w:color w:val="auto"/>
          <w:sz w:val="20"/>
          <w:lang w:val="en-US" w:bidi="de-DE"/>
        </w:rPr>
        <w:t xml:space="preserve">  </w:t>
      </w:r>
    </w:p>
    <w:sectPr w:rsidR="00D61B46" w:rsidRPr="00AC27F1" w:rsidSect="00DC5AE3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0DB6" w14:textId="77777777" w:rsidR="00B22047" w:rsidRDefault="00B22047" w:rsidP="001957B5">
      <w:pPr>
        <w:spacing w:after="0" w:line="240" w:lineRule="auto"/>
      </w:pPr>
      <w:r>
        <w:separator/>
      </w:r>
    </w:p>
  </w:endnote>
  <w:endnote w:type="continuationSeparator" w:id="0">
    <w:p w14:paraId="704473A1" w14:textId="77777777" w:rsidR="00B22047" w:rsidRDefault="00B22047" w:rsidP="001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CA4D" w14:textId="5423B01A" w:rsidR="001957B5" w:rsidRDefault="00D61B46" w:rsidP="0044144F">
    <w:pPr>
      <w:pStyle w:val="Footer"/>
      <w:tabs>
        <w:tab w:val="clear" w:pos="9026"/>
      </w:tabs>
      <w:ind w:left="-1418" w:right="-1440"/>
      <w:jc w:val="center"/>
    </w:pPr>
    <w:r>
      <w:rPr>
        <w:noProof/>
        <w:lang w:val="en-US" w:bidi="ar-SA"/>
      </w:rPr>
      <w:drawing>
        <wp:inline distT="0" distB="0" distL="0" distR="0" wp14:anchorId="7827BD71" wp14:editId="445D5451">
          <wp:extent cx="7543800" cy="1125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INTGTD-LETTERHEA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8" b="2416"/>
                  <a:stretch/>
                </pic:blipFill>
                <pic:spPr bwMode="auto">
                  <a:xfrm>
                    <a:off x="0" y="0"/>
                    <a:ext cx="7543800" cy="1125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F5B61" w14:textId="77777777" w:rsidR="001957B5" w:rsidRDefault="001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3556" w14:textId="77777777" w:rsidR="00B22047" w:rsidRDefault="00B22047" w:rsidP="001957B5">
      <w:pPr>
        <w:spacing w:after="0" w:line="240" w:lineRule="auto"/>
      </w:pPr>
      <w:r>
        <w:separator/>
      </w:r>
    </w:p>
  </w:footnote>
  <w:footnote w:type="continuationSeparator" w:id="0">
    <w:p w14:paraId="463B8E4D" w14:textId="77777777" w:rsidR="00B22047" w:rsidRDefault="00B22047" w:rsidP="001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C19" w14:textId="65EDEF49" w:rsidR="001957B5" w:rsidRDefault="001957B5" w:rsidP="0044144F">
    <w:pPr>
      <w:pStyle w:val="Header"/>
      <w:ind w:left="-1418"/>
    </w:pPr>
    <w:r>
      <w:rPr>
        <w:noProof/>
        <w:lang w:val="en-US" w:bidi="ar-SA"/>
      </w:rPr>
      <w:drawing>
        <wp:inline distT="0" distB="0" distL="0" distR="0" wp14:anchorId="22E79AB3" wp14:editId="33BA6C8C">
          <wp:extent cx="7933081" cy="1045029"/>
          <wp:effectExtent l="0" t="0" r="0" b="3175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842" cy="10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29E4E" w14:textId="77777777" w:rsidR="001957B5" w:rsidRDefault="0019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E7"/>
    <w:rsid w:val="00092441"/>
    <w:rsid w:val="000A501B"/>
    <w:rsid w:val="00133EDC"/>
    <w:rsid w:val="001957B5"/>
    <w:rsid w:val="001C48EE"/>
    <w:rsid w:val="00367D08"/>
    <w:rsid w:val="003A42E9"/>
    <w:rsid w:val="0044144F"/>
    <w:rsid w:val="005E5491"/>
    <w:rsid w:val="0064067B"/>
    <w:rsid w:val="00731597"/>
    <w:rsid w:val="007C522F"/>
    <w:rsid w:val="007E60E7"/>
    <w:rsid w:val="00803DD8"/>
    <w:rsid w:val="008157DA"/>
    <w:rsid w:val="008E1737"/>
    <w:rsid w:val="009F178C"/>
    <w:rsid w:val="00A12187"/>
    <w:rsid w:val="00AB162B"/>
    <w:rsid w:val="00AC27F1"/>
    <w:rsid w:val="00B22047"/>
    <w:rsid w:val="00C84D97"/>
    <w:rsid w:val="00D500C5"/>
    <w:rsid w:val="00D61B46"/>
    <w:rsid w:val="00D6778D"/>
    <w:rsid w:val="00DC5AE3"/>
    <w:rsid w:val="00F01E73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B62FEB"/>
  <w15:chartTrackingRefBased/>
  <w15:docId w15:val="{77731A8A-EAB6-43B8-8702-F35731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C5AE3"/>
    <w:pPr>
      <w:widowControl w:val="0"/>
      <w:autoSpaceDE w:val="0"/>
      <w:autoSpaceDN w:val="0"/>
      <w:adjustRightInd w:val="0"/>
      <w:spacing w:before="95" w:after="0" w:line="240" w:lineRule="auto"/>
      <w:ind w:left="7076"/>
      <w:outlineLvl w:val="0"/>
    </w:pPr>
    <w:rPr>
      <w:rFonts w:ascii="Arial" w:eastAsiaTheme="minorEastAsia" w:hAnsi="Arial" w:cs="Arial"/>
      <w:b/>
      <w:bCs/>
      <w:sz w:val="17"/>
      <w:szCs w:val="1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A518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5"/>
  </w:style>
  <w:style w:type="paragraph" w:styleId="Footer">
    <w:name w:val="footer"/>
    <w:basedOn w:val="Normal"/>
    <w:link w:val="Foot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5"/>
  </w:style>
  <w:style w:type="paragraph" w:styleId="NormalWeb">
    <w:name w:val="Normal (Web)"/>
    <w:basedOn w:val="Normal"/>
    <w:uiPriority w:val="99"/>
    <w:semiHidden/>
    <w:unhideWhenUsed/>
    <w:rsid w:val="0064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DC5AE3"/>
    <w:rPr>
      <w:rFonts w:ascii="Arial" w:eastAsiaTheme="minorEastAsia" w:hAnsi="Arial" w:cs="Arial"/>
      <w:b/>
      <w:bCs/>
      <w:sz w:val="17"/>
      <w:szCs w:val="17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C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AE3"/>
    <w:rPr>
      <w:rFonts w:ascii="Arial" w:eastAsiaTheme="minorEastAsia" w:hAnsi="Arial" w:cs="Arial"/>
      <w:sz w:val="17"/>
      <w:szCs w:val="17"/>
      <w:lang w:bidi="ar-SA"/>
    </w:rPr>
  </w:style>
  <w:style w:type="character" w:styleId="Hyperlink">
    <w:name w:val="Hyperlink"/>
    <w:uiPriority w:val="99"/>
    <w:unhideWhenUsed/>
    <w:rsid w:val="00DC5AE3"/>
    <w:rPr>
      <w:color w:val="0000FF"/>
      <w:u w:val="single"/>
    </w:rPr>
  </w:style>
  <w:style w:type="paragraph" w:customStyle="1" w:styleId="xxxxmsonormal">
    <w:name w:val="x_x_x_x_msonormal"/>
    <w:basedOn w:val="Normal"/>
    <w:rsid w:val="00DC5AE3"/>
    <w:pPr>
      <w:spacing w:after="0" w:line="240" w:lineRule="auto"/>
    </w:pPr>
    <w:rPr>
      <w:rFonts w:ascii="PMingLiU" w:eastAsia="PMingLiU" w:hAnsi="Calibri" w:cs="PMingLiU"/>
      <w:sz w:val="24"/>
      <w:szCs w:val="24"/>
      <w:lang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DC5AE3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C5AE3"/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B162B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133EDC"/>
  </w:style>
  <w:style w:type="paragraph" w:styleId="BalloonText">
    <w:name w:val="Balloon Text"/>
    <w:basedOn w:val="Normal"/>
    <w:link w:val="BalloonTextChar"/>
    <w:uiPriority w:val="99"/>
    <w:semiHidden/>
    <w:unhideWhenUsed/>
    <w:rsid w:val="00803DD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D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0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2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1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3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o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gti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verbunt@yokohama-o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936-DEDF-4BDB-85D1-3DEF14F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Singh</dc:creator>
  <cp:keywords/>
  <dc:description/>
  <cp:lastModifiedBy>Julia Verbunt</cp:lastModifiedBy>
  <cp:revision>2</cp:revision>
  <dcterms:created xsi:type="dcterms:W3CDTF">2021-01-04T12:29:00Z</dcterms:created>
  <dcterms:modified xsi:type="dcterms:W3CDTF">2021-01-04T12:29:00Z</dcterms:modified>
</cp:coreProperties>
</file>